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752F2" w14:textId="3136A529" w:rsidR="000317DA" w:rsidRPr="005E31E8" w:rsidRDefault="005E31E8" w:rsidP="000317D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5E31E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F9F66B3" wp14:editId="7F5C6359">
            <wp:simplePos x="0" y="0"/>
            <wp:positionH relativeFrom="column">
              <wp:posOffset>3563620</wp:posOffset>
            </wp:positionH>
            <wp:positionV relativeFrom="paragraph">
              <wp:posOffset>17145</wp:posOffset>
            </wp:positionV>
            <wp:extent cx="2107142" cy="1024467"/>
            <wp:effectExtent l="0" t="0" r="7620" b="4445"/>
            <wp:wrapNone/>
            <wp:docPr id="273" name="Picture 1" descr="Cable_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le_TV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7142" cy="1024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7DA" w:rsidRPr="005E31E8">
        <w:rPr>
          <w:rFonts w:ascii="TH SarabunPSK" w:hAnsi="TH SarabunPSK" w:cs="TH SarabunPSK"/>
          <w:b/>
          <w:bCs/>
          <w:sz w:val="36"/>
          <w:szCs w:val="36"/>
          <w:cs/>
        </w:rPr>
        <w:t>เคเบิลทีวี</w:t>
      </w:r>
    </w:p>
    <w:p w14:paraId="69B857EA" w14:textId="5A029C65" w:rsidR="000317DA" w:rsidRPr="005E31E8" w:rsidRDefault="000317DA" w:rsidP="005E31E8">
      <w:pPr>
        <w:pStyle w:val="stemP2012"/>
        <w:tabs>
          <w:tab w:val="left" w:pos="6347"/>
        </w:tabs>
        <w:spacing w:before="240" w:after="0"/>
        <w:rPr>
          <w:lang w:val="en-US" w:bidi="th-TH"/>
        </w:rPr>
      </w:pPr>
      <w:r w:rsidRPr="005E31E8">
        <w:rPr>
          <w:cs/>
          <w:lang w:val="en-US" w:bidi="th-TH"/>
        </w:rPr>
        <w:t xml:space="preserve">ตารางข้างล่าง แสดงข้อมูลเกี่ยวกับครัวเรือนที่มีโทรทัศน์  </w:t>
      </w:r>
      <w:r w:rsidRPr="005E31E8">
        <w:rPr>
          <w:lang w:val="en-US" w:bidi="th-TH"/>
        </w:rPr>
        <w:tab/>
      </w:r>
    </w:p>
    <w:p w14:paraId="60119B46" w14:textId="77777777" w:rsidR="000317DA" w:rsidRPr="005E31E8" w:rsidRDefault="000317DA" w:rsidP="000317DA">
      <w:pPr>
        <w:pStyle w:val="stemP2012"/>
        <w:rPr>
          <w:lang w:bidi="th-TH"/>
        </w:rPr>
      </w:pPr>
      <w:r w:rsidRPr="005E31E8">
        <w:rPr>
          <w:spacing w:val="3"/>
          <w:cs/>
          <w:lang w:val="en-US" w:bidi="th-TH"/>
        </w:rPr>
        <w:t xml:space="preserve">ในห้าประเทศ  </w:t>
      </w:r>
      <w:r w:rsidRPr="005E31E8">
        <w:rPr>
          <w:spacing w:val="3"/>
          <w:cs/>
          <w:lang w:bidi="th-TH"/>
        </w:rPr>
        <w:t>รวมทั้งร้อยละของครัวเรือนเหล่านั้นที่มี</w:t>
      </w:r>
      <w:r w:rsidRPr="005E31E8">
        <w:rPr>
          <w:cs/>
          <w:lang w:bidi="th-TH"/>
        </w:rPr>
        <w:t xml:space="preserve"> </w:t>
      </w:r>
      <w:r w:rsidRPr="005E31E8">
        <w:rPr>
          <w:cs/>
          <w:lang w:bidi="th-TH"/>
        </w:rPr>
        <w:br/>
      </w:r>
      <w:r w:rsidRPr="005E31E8">
        <w:rPr>
          <w:cs/>
          <w:lang w:val="en-US" w:bidi="th-TH"/>
        </w:rPr>
        <w:t>โทรทัศน์</w:t>
      </w:r>
      <w:r w:rsidRPr="005E31E8">
        <w:rPr>
          <w:cs/>
          <w:lang w:bidi="th-TH"/>
        </w:rPr>
        <w:t>และเป็นสมาชิกเคเบิลทีวีด้วย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4"/>
        <w:gridCol w:w="1984"/>
        <w:gridCol w:w="1985"/>
        <w:gridCol w:w="3153"/>
      </w:tblGrid>
      <w:tr w:rsidR="000317DA" w:rsidRPr="005E31E8" w14:paraId="1DC1EA66" w14:textId="77777777" w:rsidTr="002F5D49">
        <w:trPr>
          <w:trHeight w:val="1185"/>
          <w:jc w:val="center"/>
        </w:trPr>
        <w:tc>
          <w:tcPr>
            <w:tcW w:w="1804" w:type="dxa"/>
            <w:vAlign w:val="center"/>
          </w:tcPr>
          <w:p w14:paraId="7FF925FB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bCs/>
                <w:lang w:bidi="th-TH"/>
              </w:rPr>
            </w:pPr>
            <w:r w:rsidRPr="005E31E8">
              <w:rPr>
                <w:rFonts w:ascii="TH SarabunPSK" w:hAnsi="TH SarabunPSK" w:cs="TH SarabunPSK"/>
                <w:bCs/>
                <w:cs/>
                <w:lang w:bidi="th-TH"/>
              </w:rPr>
              <w:t>ประเทศ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32FAD5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จำนวนครัวเรือน</w:t>
            </w:r>
            <w:r w:rsidRPr="005E31E8">
              <w:rPr>
                <w:rFonts w:ascii="TH SarabunPSK" w:hAnsi="TH SarabunPSK" w:cs="TH SarabunPSK"/>
                <w:b/>
                <w:bCs/>
                <w:cs/>
                <w:lang w:bidi="th-TH"/>
              </w:rPr>
              <w:br/>
              <w:t>ที่มีโทรทัศน์</w:t>
            </w:r>
            <w:r w:rsidRPr="005E31E8">
              <w:rPr>
                <w:rFonts w:ascii="TH SarabunPSK" w:hAnsi="TH SarabunPSK" w:cs="TH SarabunPSK"/>
                <w:lang w:bidi="th-TH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2CD7F8B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ร้อยละของครัวเรือน</w:t>
            </w:r>
            <w:r w:rsidRPr="005E31E8">
              <w:rPr>
                <w:rFonts w:ascii="TH SarabunPSK" w:hAnsi="TH SarabunPSK" w:cs="TH SarabunPSK"/>
                <w:b/>
                <w:bCs/>
                <w:cs/>
                <w:lang w:bidi="th-TH"/>
              </w:rPr>
              <w:br/>
              <w:t>ที่มีโทรทัศน์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เทียบกับจำนวน</w:t>
            </w:r>
            <w:r w:rsidRPr="005E31E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ครัวเรือนทั้งหมด</w:t>
            </w:r>
          </w:p>
        </w:tc>
        <w:tc>
          <w:tcPr>
            <w:tcW w:w="3153" w:type="dxa"/>
            <w:vAlign w:val="center"/>
          </w:tcPr>
          <w:p w14:paraId="20A2B9E3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ร้อยละของครัวเรือน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br/>
            </w:r>
            <w:r w:rsidRPr="005E31E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ที่เป็นสมาชิกเคเบิลทีวี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เทียบกับครัวเรือน</w:t>
            </w:r>
            <w:r w:rsidRPr="005E31E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ที่มีโทรทัศน์</w:t>
            </w:r>
          </w:p>
        </w:tc>
      </w:tr>
      <w:tr w:rsidR="000317DA" w:rsidRPr="005E31E8" w14:paraId="6600AF94" w14:textId="77777777" w:rsidTr="002F5D49">
        <w:trPr>
          <w:trHeight w:val="362"/>
          <w:jc w:val="center"/>
        </w:trPr>
        <w:tc>
          <w:tcPr>
            <w:tcW w:w="1804" w:type="dxa"/>
            <w:shd w:val="clear" w:color="auto" w:fill="auto"/>
            <w:noWrap/>
            <w:vAlign w:val="center"/>
          </w:tcPr>
          <w:p w14:paraId="334A06A0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ญี่ปุ่น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9ECEB1D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 xml:space="preserve">48.0 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ล้าน</w:t>
            </w:r>
          </w:p>
        </w:tc>
        <w:tc>
          <w:tcPr>
            <w:tcW w:w="1985" w:type="dxa"/>
            <w:vAlign w:val="center"/>
          </w:tcPr>
          <w:p w14:paraId="510479D9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99.8%</w:t>
            </w:r>
          </w:p>
        </w:tc>
        <w:tc>
          <w:tcPr>
            <w:tcW w:w="3153" w:type="dxa"/>
            <w:shd w:val="clear" w:color="auto" w:fill="auto"/>
            <w:noWrap/>
            <w:vAlign w:val="center"/>
          </w:tcPr>
          <w:p w14:paraId="33C34A28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51.4%</w:t>
            </w:r>
          </w:p>
        </w:tc>
      </w:tr>
      <w:tr w:rsidR="000317DA" w:rsidRPr="005E31E8" w14:paraId="66F2A06D" w14:textId="77777777" w:rsidTr="002F5D49">
        <w:trPr>
          <w:trHeight w:val="362"/>
          <w:jc w:val="center"/>
        </w:trPr>
        <w:tc>
          <w:tcPr>
            <w:tcW w:w="1804" w:type="dxa"/>
            <w:shd w:val="clear" w:color="auto" w:fill="auto"/>
            <w:noWrap/>
            <w:vAlign w:val="center"/>
          </w:tcPr>
          <w:p w14:paraId="435CB2CE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ฝรั่งเศส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6447435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 xml:space="preserve">24.5 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ล้าน</w:t>
            </w:r>
          </w:p>
        </w:tc>
        <w:tc>
          <w:tcPr>
            <w:tcW w:w="1985" w:type="dxa"/>
            <w:vAlign w:val="center"/>
          </w:tcPr>
          <w:p w14:paraId="1B2AFA43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97.0%</w:t>
            </w:r>
          </w:p>
        </w:tc>
        <w:tc>
          <w:tcPr>
            <w:tcW w:w="3153" w:type="dxa"/>
            <w:shd w:val="clear" w:color="auto" w:fill="auto"/>
            <w:noWrap/>
            <w:vAlign w:val="center"/>
          </w:tcPr>
          <w:p w14:paraId="5ACF8A1F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15.4%</w:t>
            </w:r>
          </w:p>
        </w:tc>
      </w:tr>
      <w:tr w:rsidR="000317DA" w:rsidRPr="005E31E8" w14:paraId="685DD7EA" w14:textId="77777777" w:rsidTr="002F5D49">
        <w:trPr>
          <w:trHeight w:val="362"/>
          <w:jc w:val="center"/>
        </w:trPr>
        <w:tc>
          <w:tcPr>
            <w:tcW w:w="1804" w:type="dxa"/>
            <w:shd w:val="clear" w:color="auto" w:fill="auto"/>
            <w:noWrap/>
            <w:vAlign w:val="center"/>
          </w:tcPr>
          <w:p w14:paraId="05015549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เบลเยียม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F318346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 xml:space="preserve">4.4 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ล้าน</w:t>
            </w:r>
          </w:p>
        </w:tc>
        <w:tc>
          <w:tcPr>
            <w:tcW w:w="1985" w:type="dxa"/>
            <w:vAlign w:val="center"/>
          </w:tcPr>
          <w:p w14:paraId="4985DF48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99.0%</w:t>
            </w:r>
          </w:p>
        </w:tc>
        <w:tc>
          <w:tcPr>
            <w:tcW w:w="3153" w:type="dxa"/>
            <w:shd w:val="clear" w:color="auto" w:fill="auto"/>
            <w:noWrap/>
            <w:vAlign w:val="center"/>
          </w:tcPr>
          <w:p w14:paraId="2FD3B89B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91.7%</w:t>
            </w:r>
          </w:p>
        </w:tc>
      </w:tr>
      <w:tr w:rsidR="000317DA" w:rsidRPr="005E31E8" w14:paraId="2FFB5556" w14:textId="77777777" w:rsidTr="002F5D49">
        <w:trPr>
          <w:trHeight w:val="362"/>
          <w:jc w:val="center"/>
        </w:trPr>
        <w:tc>
          <w:tcPr>
            <w:tcW w:w="1804" w:type="dxa"/>
            <w:shd w:val="clear" w:color="auto" w:fill="auto"/>
            <w:noWrap/>
            <w:vAlign w:val="center"/>
          </w:tcPr>
          <w:p w14:paraId="73312264" w14:textId="77777777" w:rsidR="000317DA" w:rsidRPr="005E31E8" w:rsidRDefault="000317DA" w:rsidP="002F5D49">
            <w:pPr>
              <w:pStyle w:val="arial10CP2012"/>
              <w:ind w:left="-72" w:right="-7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สวิตเซอร์แลนด์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F01563B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 xml:space="preserve">2.8 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ล้าน</w:t>
            </w:r>
          </w:p>
        </w:tc>
        <w:tc>
          <w:tcPr>
            <w:tcW w:w="1985" w:type="dxa"/>
            <w:vAlign w:val="center"/>
          </w:tcPr>
          <w:p w14:paraId="3155F1AC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85.8%</w:t>
            </w:r>
          </w:p>
        </w:tc>
        <w:tc>
          <w:tcPr>
            <w:tcW w:w="3153" w:type="dxa"/>
            <w:shd w:val="clear" w:color="auto" w:fill="auto"/>
            <w:noWrap/>
            <w:vAlign w:val="center"/>
          </w:tcPr>
          <w:p w14:paraId="49251DF6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98.0%</w:t>
            </w:r>
          </w:p>
        </w:tc>
      </w:tr>
      <w:tr w:rsidR="000317DA" w:rsidRPr="005E31E8" w14:paraId="25C905B0" w14:textId="77777777" w:rsidTr="002F5D49">
        <w:trPr>
          <w:trHeight w:val="362"/>
          <w:jc w:val="center"/>
        </w:trPr>
        <w:tc>
          <w:tcPr>
            <w:tcW w:w="1804" w:type="dxa"/>
            <w:shd w:val="clear" w:color="auto" w:fill="auto"/>
            <w:noWrap/>
            <w:vAlign w:val="center"/>
          </w:tcPr>
          <w:p w14:paraId="58059E74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cs/>
                <w:lang w:bidi="th-TH"/>
              </w:rPr>
              <w:t>นอร์เวย์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A9CBCA7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 xml:space="preserve">2.0 </w:t>
            </w:r>
            <w:r w:rsidRPr="005E31E8">
              <w:rPr>
                <w:rFonts w:ascii="TH SarabunPSK" w:hAnsi="TH SarabunPSK" w:cs="TH SarabunPSK"/>
                <w:cs/>
                <w:lang w:bidi="th-TH"/>
              </w:rPr>
              <w:t>ล้าน</w:t>
            </w:r>
          </w:p>
        </w:tc>
        <w:tc>
          <w:tcPr>
            <w:tcW w:w="1985" w:type="dxa"/>
            <w:vAlign w:val="center"/>
          </w:tcPr>
          <w:p w14:paraId="19FE3DD1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97.2%</w:t>
            </w:r>
          </w:p>
        </w:tc>
        <w:tc>
          <w:tcPr>
            <w:tcW w:w="3153" w:type="dxa"/>
            <w:shd w:val="clear" w:color="auto" w:fill="auto"/>
            <w:noWrap/>
            <w:vAlign w:val="center"/>
          </w:tcPr>
          <w:p w14:paraId="49964B06" w14:textId="77777777" w:rsidR="000317DA" w:rsidRPr="005E31E8" w:rsidRDefault="000317DA" w:rsidP="002F5D49">
            <w:pPr>
              <w:pStyle w:val="arial10CP2012"/>
              <w:rPr>
                <w:rFonts w:ascii="TH SarabunPSK" w:hAnsi="TH SarabunPSK" w:cs="TH SarabunPSK"/>
                <w:lang w:bidi="th-TH"/>
              </w:rPr>
            </w:pPr>
            <w:r w:rsidRPr="005E31E8">
              <w:rPr>
                <w:rFonts w:ascii="TH SarabunPSK" w:hAnsi="TH SarabunPSK" w:cs="TH SarabunPSK"/>
                <w:lang w:bidi="th-TH"/>
              </w:rPr>
              <w:t>42.7%</w:t>
            </w:r>
          </w:p>
        </w:tc>
      </w:tr>
    </w:tbl>
    <w:p w14:paraId="2BEC08FB" w14:textId="77777777" w:rsidR="000317DA" w:rsidRPr="005E31E8" w:rsidRDefault="000317DA" w:rsidP="000317DA">
      <w:pPr>
        <w:pStyle w:val="arial10RP2012"/>
        <w:rPr>
          <w:rFonts w:ascii="TH SarabunPSK" w:hAnsi="TH SarabunPSK" w:cs="TH SarabunPSK"/>
          <w:lang w:bidi="th-TH"/>
        </w:rPr>
      </w:pPr>
      <w:r w:rsidRPr="005E31E8">
        <w:rPr>
          <w:rFonts w:ascii="TH SarabunPSK" w:hAnsi="TH SarabunPSK" w:cs="TH SarabunPSK"/>
          <w:cs/>
          <w:lang w:bidi="th-TH"/>
        </w:rPr>
        <w:t>แหล่งที่มา</w:t>
      </w:r>
      <w:r w:rsidRPr="005E31E8">
        <w:rPr>
          <w:rFonts w:ascii="TH SarabunPSK" w:hAnsi="TH SarabunPSK" w:cs="TH SarabunPSK"/>
          <w:lang w:bidi="th-TH"/>
        </w:rPr>
        <w:t>: ITU, World Telecommunication Indicators 2004/2005</w:t>
      </w:r>
    </w:p>
    <w:p w14:paraId="19214912" w14:textId="77777777" w:rsidR="000317DA" w:rsidRPr="005E31E8" w:rsidRDefault="000317DA" w:rsidP="000317DA">
      <w:pPr>
        <w:pStyle w:val="arial10RP2012"/>
        <w:rPr>
          <w:rFonts w:ascii="TH SarabunPSK" w:hAnsi="TH SarabunPSK" w:cs="TH SarabunPSK"/>
          <w:lang w:bidi="th-TH"/>
        </w:rPr>
      </w:pPr>
      <w:r w:rsidRPr="005E31E8">
        <w:rPr>
          <w:rFonts w:ascii="TH SarabunPSK" w:hAnsi="TH SarabunPSK" w:cs="TH SarabunPSK"/>
          <w:lang w:bidi="th-TH"/>
        </w:rPr>
        <w:t>ITU, World Telecommunication/ICT Development Report 2006</w:t>
      </w:r>
    </w:p>
    <w:p w14:paraId="2CFD00BF" w14:textId="77777777" w:rsidR="000317DA" w:rsidRPr="005E31E8" w:rsidRDefault="000317DA" w:rsidP="000317DA">
      <w:pPr>
        <w:pStyle w:val="arial10RP2012"/>
        <w:rPr>
          <w:rFonts w:ascii="TH SarabunPSK" w:hAnsi="TH SarabunPSK" w:cs="TH SarabunPSK"/>
          <w:lang w:bidi="th-TH"/>
        </w:rPr>
      </w:pPr>
    </w:p>
    <w:p w14:paraId="011264A0" w14:textId="77777777" w:rsidR="000317DA" w:rsidRPr="005E31E8" w:rsidRDefault="000317DA" w:rsidP="000317DA">
      <w:pPr>
        <w:pStyle w:val="arial10RP2012"/>
        <w:rPr>
          <w:rFonts w:ascii="TH SarabunPSK" w:hAnsi="TH SarabunPSK" w:cs="TH SarabunPSK"/>
          <w:lang w:bidi="th-TH"/>
        </w:rPr>
      </w:pPr>
    </w:p>
    <w:p w14:paraId="39AAFB4F" w14:textId="77777777" w:rsidR="000317DA" w:rsidRPr="005E31E8" w:rsidRDefault="000317DA" w:rsidP="005E31E8">
      <w:pPr>
        <w:pStyle w:val="Arial7"/>
        <w:rPr>
          <w:rFonts w:ascii="TH SarabunPSK" w:hAnsi="TH SarabunPSK" w:cs="TH SarabunPSK"/>
          <w:b/>
          <w:bCs/>
          <w:sz w:val="32"/>
          <w:szCs w:val="32"/>
        </w:rPr>
      </w:pPr>
      <w:r w:rsidRPr="005E31E8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5E31E8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5E31E8">
        <w:rPr>
          <w:rFonts w:ascii="TH SarabunPSK" w:hAnsi="TH SarabunPSK" w:cs="TH SarabunPSK"/>
          <w:sz w:val="32"/>
          <w:szCs w:val="32"/>
        </w:rPr>
        <w:t xml:space="preserve"> </w:t>
      </w:r>
    </w:p>
    <w:p w14:paraId="6F77CD7B" w14:textId="77777777" w:rsidR="000317DA" w:rsidRPr="005E31E8" w:rsidRDefault="000317DA" w:rsidP="005E31E8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212CD6F" w14:textId="77777777" w:rsidR="000317DA" w:rsidRPr="005E31E8" w:rsidRDefault="000317DA" w:rsidP="000317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1E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5E31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E31E8">
        <w:rPr>
          <w:rFonts w:ascii="TH SarabunPSK" w:hAnsi="TH SarabunPSK" w:cs="TH SarabunPSK"/>
          <w:b/>
          <w:bCs/>
          <w:sz w:val="32"/>
          <w:szCs w:val="32"/>
          <w:cs/>
        </w:rPr>
        <w:t>เคเบิลทีวี</w:t>
      </w:r>
    </w:p>
    <w:p w14:paraId="06600EF1" w14:textId="77777777" w:rsidR="000317DA" w:rsidRPr="005E31E8" w:rsidRDefault="000317DA" w:rsidP="000317DA">
      <w:pPr>
        <w:pStyle w:val="stemP2012"/>
        <w:spacing w:after="0"/>
        <w:rPr>
          <w:lang w:bidi="th-TH"/>
        </w:rPr>
      </w:pPr>
      <w:r w:rsidRPr="005E31E8">
        <w:rPr>
          <w:cs/>
          <w:lang w:bidi="th-TH"/>
        </w:rPr>
        <w:t xml:space="preserve">ตารางแสดงว่าในประเทศสวิตเซอร์แลนด์ </w:t>
      </w:r>
      <w:r w:rsidRPr="005E31E8">
        <w:rPr>
          <w:lang w:bidi="th-TH"/>
        </w:rPr>
        <w:t xml:space="preserve">85.8% </w:t>
      </w:r>
      <w:r w:rsidRPr="005E31E8">
        <w:rPr>
          <w:cs/>
          <w:lang w:bidi="th-TH"/>
        </w:rPr>
        <w:t>ของครัวเรือนทั้งหมดมี</w:t>
      </w:r>
      <w:r w:rsidRPr="005E31E8">
        <w:rPr>
          <w:cs/>
          <w:lang w:val="en-US" w:bidi="th-TH"/>
        </w:rPr>
        <w:t>โทรทัศน์</w:t>
      </w:r>
    </w:p>
    <w:p w14:paraId="2E29F171" w14:textId="77777777" w:rsidR="000317DA" w:rsidRPr="005E31E8" w:rsidRDefault="000317DA" w:rsidP="000317DA">
      <w:pPr>
        <w:pStyle w:val="stemP2012"/>
        <w:spacing w:after="0"/>
        <w:rPr>
          <w:lang w:bidi="th-TH"/>
        </w:rPr>
      </w:pPr>
      <w:r w:rsidRPr="005E31E8">
        <w:rPr>
          <w:cs/>
          <w:lang w:bidi="th-TH"/>
        </w:rPr>
        <w:t>จากข้อมูลในตาราง ค่าประมาณใกล้เคียงที่สุดของจำนวนครัวเรือนทั้งหมด</w:t>
      </w:r>
      <w:r w:rsidRPr="005E31E8">
        <w:rPr>
          <w:cs/>
          <w:lang w:bidi="th-TH"/>
        </w:rPr>
        <w:br/>
        <w:t>ในประเทศสวิตเซอร์แลนด์เป็นเท่าใด</w:t>
      </w:r>
    </w:p>
    <w:p w14:paraId="1A20573E" w14:textId="77777777" w:rsidR="000317DA" w:rsidRPr="005E31E8" w:rsidRDefault="000317DA" w:rsidP="000317DA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5E31E8">
        <w:rPr>
          <w:rFonts w:ascii="TH SarabunPSK" w:hAnsi="TH SarabunPSK" w:cs="TH SarabunPSK"/>
          <w:sz w:val="32"/>
          <w:szCs w:val="32"/>
          <w:lang w:bidi="th-TH"/>
        </w:rPr>
        <w:t xml:space="preserve">2.4 </w:t>
      </w:r>
      <w:r w:rsidRPr="005E31E8">
        <w:rPr>
          <w:rFonts w:ascii="TH SarabunPSK" w:hAnsi="TH SarabunPSK" w:cs="TH SarabunPSK"/>
          <w:sz w:val="32"/>
          <w:szCs w:val="32"/>
          <w:cs/>
          <w:lang w:bidi="th-TH"/>
        </w:rPr>
        <w:t>ล้าน</w:t>
      </w:r>
    </w:p>
    <w:p w14:paraId="65BF9B2C" w14:textId="77777777" w:rsidR="000317DA" w:rsidRPr="005E31E8" w:rsidRDefault="000317DA" w:rsidP="000317DA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5E31E8">
        <w:rPr>
          <w:rFonts w:ascii="TH SarabunPSK" w:hAnsi="TH SarabunPSK" w:cs="TH SarabunPSK"/>
          <w:sz w:val="32"/>
          <w:szCs w:val="32"/>
          <w:lang w:bidi="th-TH"/>
        </w:rPr>
        <w:t xml:space="preserve">2.9 </w:t>
      </w:r>
      <w:r w:rsidRPr="005E31E8">
        <w:rPr>
          <w:rFonts w:ascii="TH SarabunPSK" w:hAnsi="TH SarabunPSK" w:cs="TH SarabunPSK"/>
          <w:sz w:val="32"/>
          <w:szCs w:val="32"/>
          <w:cs/>
          <w:lang w:bidi="th-TH"/>
        </w:rPr>
        <w:t>ล้าน</w:t>
      </w:r>
    </w:p>
    <w:p w14:paraId="02B0C2ED" w14:textId="77777777" w:rsidR="000317DA" w:rsidRPr="005E31E8" w:rsidRDefault="000317DA" w:rsidP="000317DA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5E31E8">
        <w:rPr>
          <w:rFonts w:ascii="TH SarabunPSK" w:hAnsi="TH SarabunPSK" w:cs="TH SarabunPSK"/>
          <w:sz w:val="32"/>
          <w:szCs w:val="32"/>
          <w:lang w:bidi="th-TH"/>
        </w:rPr>
        <w:t xml:space="preserve">3.3 </w:t>
      </w:r>
      <w:r w:rsidRPr="005E31E8">
        <w:rPr>
          <w:rFonts w:ascii="TH SarabunPSK" w:hAnsi="TH SarabunPSK" w:cs="TH SarabunPSK"/>
          <w:sz w:val="32"/>
          <w:szCs w:val="32"/>
          <w:cs/>
          <w:lang w:bidi="th-TH"/>
        </w:rPr>
        <w:t>ล้าน</w:t>
      </w:r>
    </w:p>
    <w:p w14:paraId="5232ACB4" w14:textId="77777777" w:rsidR="000317DA" w:rsidRPr="005E31E8" w:rsidRDefault="000317DA" w:rsidP="000317DA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5E31E8">
        <w:rPr>
          <w:rFonts w:ascii="TH SarabunPSK" w:hAnsi="TH SarabunPSK" w:cs="TH SarabunPSK"/>
          <w:sz w:val="32"/>
          <w:szCs w:val="32"/>
          <w:cs/>
          <w:lang w:bidi="th-TH"/>
        </w:rPr>
        <w:t>3.8 ล้าน</w:t>
      </w:r>
    </w:p>
    <w:p w14:paraId="7D184E7B" w14:textId="77777777" w:rsidR="000317DA" w:rsidRPr="005E31E8" w:rsidRDefault="000317DA" w:rsidP="000317D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1E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887B467" w14:textId="77777777" w:rsidR="000317DA" w:rsidRPr="005E31E8" w:rsidRDefault="000317DA" w:rsidP="000317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31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2 </w:t>
      </w:r>
      <w:r w:rsidRPr="005E31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E31E8">
        <w:rPr>
          <w:rFonts w:ascii="TH SarabunPSK" w:hAnsi="TH SarabunPSK" w:cs="TH SarabunPSK"/>
          <w:b/>
          <w:bCs/>
          <w:sz w:val="32"/>
          <w:szCs w:val="32"/>
          <w:cs/>
        </w:rPr>
        <w:t>เคเบิลทีวี</w:t>
      </w:r>
    </w:p>
    <w:p w14:paraId="7920A6A9" w14:textId="77777777" w:rsidR="000317DA" w:rsidRPr="005E31E8" w:rsidRDefault="000317DA" w:rsidP="000317DA">
      <w:pPr>
        <w:pStyle w:val="stemP2012"/>
        <w:spacing w:after="0"/>
        <w:rPr>
          <w:lang w:bidi="th-TH"/>
        </w:rPr>
      </w:pPr>
      <w:r w:rsidRPr="005E31E8">
        <w:rPr>
          <w:cs/>
          <w:lang w:bidi="th-TH"/>
        </w:rPr>
        <w:t>กวิน พิจารณาข้อมูลประเทศฝรั่งเศสและนอร์เวย์ที่อยู่ในตาราง</w:t>
      </w:r>
    </w:p>
    <w:p w14:paraId="74A69A07" w14:textId="77777777" w:rsidR="000317DA" w:rsidRPr="005E31E8" w:rsidRDefault="000317DA" w:rsidP="000317DA">
      <w:pPr>
        <w:pStyle w:val="stemP2012"/>
        <w:spacing w:after="0"/>
        <w:rPr>
          <w:lang w:bidi="th-TH"/>
        </w:rPr>
      </w:pPr>
      <w:r w:rsidRPr="005E31E8">
        <w:rPr>
          <w:cs/>
          <w:lang w:bidi="th-TH"/>
        </w:rPr>
        <w:t>กวิน กล่าวว่า</w:t>
      </w:r>
      <w:r w:rsidRPr="005E31E8">
        <w:rPr>
          <w:lang w:bidi="th-TH"/>
        </w:rPr>
        <w:t xml:space="preserve"> “</w:t>
      </w:r>
      <w:r w:rsidRPr="005E31E8">
        <w:rPr>
          <w:cs/>
          <w:lang w:bidi="th-TH"/>
        </w:rPr>
        <w:t>เนื่องจากร้อยละของครัวเรือนทั้งหมดที่มี</w:t>
      </w:r>
      <w:r w:rsidRPr="005E31E8">
        <w:rPr>
          <w:cs/>
          <w:lang w:val="en-US" w:bidi="th-TH"/>
        </w:rPr>
        <w:t>โทรทัศน์</w:t>
      </w:r>
      <w:r w:rsidRPr="005E31E8">
        <w:rPr>
          <w:cs/>
          <w:lang w:bidi="th-TH"/>
        </w:rPr>
        <w:t>ของทั้งสองประเทศนี้</w:t>
      </w:r>
      <w:r w:rsidRPr="005E31E8">
        <w:rPr>
          <w:cs/>
          <w:lang w:bidi="th-TH"/>
        </w:rPr>
        <w:br/>
        <w:t>เกือบเท่ากัน  ดังนั้นประเทศนอร์เวย์มีครัวเรือนที่เป็นสมาชิกเคเบิลทีวีมากกว่า</w:t>
      </w:r>
      <w:r w:rsidRPr="005E31E8">
        <w:rPr>
          <w:lang w:bidi="th-TH"/>
        </w:rPr>
        <w:t>”</w:t>
      </w:r>
    </w:p>
    <w:p w14:paraId="366FE977" w14:textId="77777777" w:rsidR="000317DA" w:rsidRPr="005E31E8" w:rsidRDefault="000317DA" w:rsidP="000317DA">
      <w:pPr>
        <w:pStyle w:val="stemP2012"/>
        <w:spacing w:after="0"/>
        <w:rPr>
          <w:lang w:bidi="th-TH"/>
        </w:rPr>
      </w:pPr>
      <w:r w:rsidRPr="005E31E8">
        <w:rPr>
          <w:cs/>
          <w:lang w:bidi="th-TH"/>
        </w:rPr>
        <w:t xml:space="preserve">จงอธิบายว่า เพราะเหตุใดข้อความนี้จึงไม่ถูกต้อง  </w:t>
      </w:r>
      <w:r w:rsidRPr="005E31E8">
        <w:rPr>
          <w:cs/>
          <w:lang w:val="en-US" w:bidi="th-TH"/>
        </w:rPr>
        <w:t>ให้เหตุผลอธิบายคำตอบของนักเรียน</w:t>
      </w:r>
    </w:p>
    <w:p w14:paraId="7E5C5BDC" w14:textId="77777777" w:rsidR="000317DA" w:rsidRPr="005E31E8" w:rsidRDefault="000317DA" w:rsidP="005E31E8">
      <w:pPr>
        <w:pStyle w:val="stemP2012"/>
        <w:spacing w:before="240" w:after="0" w:line="360" w:lineRule="auto"/>
        <w:rPr>
          <w:lang w:bidi="th-TH"/>
        </w:rPr>
      </w:pPr>
      <w:r w:rsidRPr="005E31E8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383CFAC3" w14:textId="77777777" w:rsidR="000317DA" w:rsidRPr="005E31E8" w:rsidRDefault="000317DA" w:rsidP="005E31E8">
      <w:pPr>
        <w:pStyle w:val="stemP2012"/>
        <w:spacing w:after="0" w:line="360" w:lineRule="auto"/>
      </w:pPr>
      <w:r w:rsidRPr="005E31E8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166CDDCA" w14:textId="77777777" w:rsidR="000317DA" w:rsidRPr="005E31E8" w:rsidRDefault="000317DA" w:rsidP="005E31E8">
      <w:pPr>
        <w:pStyle w:val="stemP2012"/>
        <w:spacing w:after="0" w:line="360" w:lineRule="auto"/>
      </w:pPr>
      <w:r w:rsidRPr="005E31E8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698544C7" w14:textId="77777777" w:rsidR="000317DA" w:rsidRPr="005E31E8" w:rsidRDefault="000317DA" w:rsidP="005E31E8">
      <w:pPr>
        <w:pStyle w:val="stemP2012"/>
        <w:spacing w:after="0" w:line="360" w:lineRule="auto"/>
      </w:pPr>
      <w:r w:rsidRPr="005E31E8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38AC818D" w14:textId="77777777" w:rsidR="000317DA" w:rsidRPr="005E31E8" w:rsidRDefault="000317DA" w:rsidP="005E31E8">
      <w:pPr>
        <w:pStyle w:val="stemP2012"/>
        <w:spacing w:after="0" w:line="360" w:lineRule="auto"/>
      </w:pPr>
      <w:r w:rsidRPr="005E31E8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4CF2D058" w14:textId="77777777" w:rsidR="000317DA" w:rsidRPr="005E31E8" w:rsidRDefault="000317DA" w:rsidP="005E31E8">
      <w:pPr>
        <w:pStyle w:val="stemP2012"/>
        <w:spacing w:after="0" w:line="360" w:lineRule="auto"/>
      </w:pPr>
      <w:r w:rsidRPr="005E31E8">
        <w:rPr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1A2F9CCF" w14:textId="77777777" w:rsidR="000317DA" w:rsidRPr="005E31E8" w:rsidRDefault="000317DA" w:rsidP="000317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280607" w14:textId="5BA776EB" w:rsidR="005C69F7" w:rsidRPr="005E31E8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5E31E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5E31E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5E31E8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5E31E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5E31E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5E31E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5E31E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5E31E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5E31E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5E31E8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5E31E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5E31E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5E31E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5E31E8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5E31E8" w:rsidSect="003B4731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5E31E8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5E31E8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5E31E8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5E31E8" w:rsidSect="003B4731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539AE" w14:textId="77777777" w:rsidR="003B4731" w:rsidRDefault="003B4731">
      <w:pPr>
        <w:spacing w:after="0" w:line="240" w:lineRule="auto"/>
      </w:pPr>
      <w:r>
        <w:separator/>
      </w:r>
    </w:p>
  </w:endnote>
  <w:endnote w:type="continuationSeparator" w:id="0">
    <w:p w14:paraId="320EC098" w14:textId="77777777" w:rsidR="003B4731" w:rsidRDefault="003B4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0FE7F" w14:textId="77777777" w:rsidR="003B4731" w:rsidRDefault="003B4731">
      <w:pPr>
        <w:spacing w:after="0" w:line="240" w:lineRule="auto"/>
      </w:pPr>
      <w:r>
        <w:separator/>
      </w:r>
    </w:p>
  </w:footnote>
  <w:footnote w:type="continuationSeparator" w:id="0">
    <w:p w14:paraId="03333251" w14:textId="77777777" w:rsidR="003B4731" w:rsidRDefault="003B4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10EA0"/>
    <w:multiLevelType w:val="hybridMultilevel"/>
    <w:tmpl w:val="FF9E1B18"/>
    <w:lvl w:ilvl="0" w:tplc="BCD8659E">
      <w:start w:val="1"/>
      <w:numFmt w:val="decimal"/>
      <w:lvlText w:val="%1."/>
      <w:lvlJc w:val="left"/>
      <w:pPr>
        <w:ind w:left="1437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7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9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2"/>
  </w:num>
  <w:num w:numId="6" w16cid:durableId="641621403">
    <w:abstractNumId w:val="12"/>
  </w:num>
  <w:num w:numId="7" w16cid:durableId="1698315153">
    <w:abstractNumId w:val="46"/>
  </w:num>
  <w:num w:numId="8" w16cid:durableId="1136678001">
    <w:abstractNumId w:val="38"/>
  </w:num>
  <w:num w:numId="9" w16cid:durableId="766122805">
    <w:abstractNumId w:val="16"/>
  </w:num>
  <w:num w:numId="10" w16cid:durableId="1122382263">
    <w:abstractNumId w:val="50"/>
  </w:num>
  <w:num w:numId="11" w16cid:durableId="1908228381">
    <w:abstractNumId w:val="29"/>
  </w:num>
  <w:num w:numId="12" w16cid:durableId="586233503">
    <w:abstractNumId w:val="27"/>
  </w:num>
  <w:num w:numId="13" w16cid:durableId="277220519">
    <w:abstractNumId w:val="19"/>
  </w:num>
  <w:num w:numId="14" w16cid:durableId="2077392758">
    <w:abstractNumId w:val="42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40"/>
  </w:num>
  <w:num w:numId="19" w16cid:durableId="1848248416">
    <w:abstractNumId w:val="30"/>
  </w:num>
  <w:num w:numId="20" w16cid:durableId="202060509">
    <w:abstractNumId w:val="51"/>
  </w:num>
  <w:num w:numId="21" w16cid:durableId="1445269727">
    <w:abstractNumId w:val="43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8"/>
  </w:num>
  <w:num w:numId="27" w16cid:durableId="1848861058">
    <w:abstractNumId w:val="34"/>
  </w:num>
  <w:num w:numId="28" w16cid:durableId="132065086">
    <w:abstractNumId w:val="37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6"/>
  </w:num>
  <w:num w:numId="53" w16cid:durableId="502204958">
    <w:abstractNumId w:val="5"/>
  </w:num>
  <w:num w:numId="54" w16cid:durableId="12809177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317DA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4731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E31E8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841C9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0317DA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0317DA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CP2012">
    <w:name w:val="arial10C_P2012"/>
    <w:rsid w:val="000317DA"/>
    <w:pPr>
      <w:spacing w:after="0" w:line="240" w:lineRule="auto"/>
      <w:jc w:val="center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0317DA"/>
    <w:pPr>
      <w:numPr>
        <w:numId w:val="52"/>
      </w:numPr>
    </w:pPr>
  </w:style>
  <w:style w:type="paragraph" w:customStyle="1" w:styleId="NumberingABCDP2012">
    <w:name w:val="NumberingABCD_P2012"/>
    <w:rsid w:val="000317DA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10RP2012">
    <w:name w:val="arial10R_P2012"/>
    <w:rsid w:val="000317DA"/>
    <w:pPr>
      <w:spacing w:after="0" w:line="240" w:lineRule="auto"/>
      <w:jc w:val="right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A35C7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C2A55"/>
    <w:rsid w:val="00477529"/>
    <w:rsid w:val="004A35C7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2024-04-16T05:38:00Z</dcterms:created>
  <dcterms:modified xsi:type="dcterms:W3CDTF">2024-04-16T05:39:00Z</dcterms:modified>
</cp:coreProperties>
</file>